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关于《推进以县城为重要载体的城镇化建设</w:t>
      </w:r>
    </w:p>
    <w:p>
      <w:pPr>
        <w:spacing w:line="640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实施方案》起草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说明</w:t>
      </w:r>
    </w:p>
    <w:p>
      <w:pPr>
        <w:snapToGrid w:val="0"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为贯彻落实国家、省关于推进以县城为重要载体的城镇化建设相关文件精神，加快推进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我市西部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3县（市）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新型城镇化建设，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今年2月以来，市发改委起草了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推进以县城为重要载体的城镇化建设实施方案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》（以下简称《实施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》），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有关情况说明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-34" w:leftChars="0" w:firstLine="664" w:firstLineChars="0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前期工作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党的十九届五中全会和国家“十四五”规划《纲要》提出“推进以县城为重要载体的城镇化建设”。2022年5月，中办、国办印发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《关于推进以县城为重要载体的城镇化建设的意见》。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2023年4月，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省委办、省府办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《关于推进以县城为重要载体的城镇化建设的实施意见》。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4" w:firstLineChars="200"/>
        <w:textAlignment w:val="auto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根据姚高员市长在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省两办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《关于推进以县城为重要载体的城镇化建设的实施意见（征求意见稿）》上的批示精神，我们于2月底正式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启动《实施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》起草工作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3月上旬，赴桐庐县召开桐庐、淳安和建德3县（市）发改局座谈会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3月下旬，书面征求市级相关部门和3县（市）意见；4月上旬，召集市级相关部门和3个县（市）发改局进行专题研究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4月中旬，第二轮书面征求市级相关部门和3县（市）意见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-34" w:leftChars="0" w:firstLine="664" w:firstLineChars="0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重点</w:t>
      </w:r>
      <w:r>
        <w:rPr>
          <w:rFonts w:hint="eastAsia" w:ascii="黑体" w:hAnsi="黑体" w:eastAsia="黑体" w:cs="黑体"/>
          <w:spacing w:val="6"/>
          <w:sz w:val="32"/>
          <w:szCs w:val="32"/>
        </w:rPr>
        <w:t>考虑</w:t>
      </w:r>
    </w:p>
    <w:p>
      <w:pPr>
        <w:numPr>
          <w:ilvl w:val="0"/>
          <w:numId w:val="0"/>
        </w:numPr>
        <w:snapToGrid w:val="0"/>
        <w:spacing w:line="56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1.全面</w:t>
      </w:r>
      <w:r>
        <w:rPr>
          <w:rFonts w:hint="eastAsia" w:ascii="楷体_GB2312" w:hAnsi="楷体" w:eastAsia="楷体_GB2312" w:cs="楷体"/>
          <w:spacing w:val="6"/>
          <w:sz w:val="32"/>
          <w:szCs w:val="32"/>
          <w:lang w:eastAsia="zh-CN"/>
        </w:rPr>
        <w:t>贯彻国家文件</w:t>
      </w:r>
      <w:r>
        <w:rPr>
          <w:rFonts w:hint="eastAsia" w:ascii="楷体_GB2312" w:hAnsi="楷体" w:eastAsia="楷体_GB2312" w:cs="楷体"/>
          <w:spacing w:val="6"/>
          <w:sz w:val="32"/>
          <w:szCs w:val="32"/>
        </w:rPr>
        <w:t>精神</w:t>
      </w:r>
      <w:r>
        <w:rPr>
          <w:rFonts w:hint="eastAsia" w:ascii="楷体_GB2312" w:hAnsi="楷体" w:eastAsia="楷体_GB2312" w:cs="楷体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中办国办印发的《关于推进以县城为重要载体的城镇化建设的意见》，系统提出我国推进以县城为重要载体的城镇化建设总的指导思想、工作要求、发展目标、建设任务、政策保障和组织实施方式，明确要通过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产业、市政、公共服务、环境卫生等4大领域设施提升改造，以及户籍、社保、投融资、用地等体制机制创新，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增强县城综合承载能力，为扩大内需、推进新型城镇化和乡村振兴提供有力支撑。</w:t>
      </w: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《实施方案》在框架内容、总体要求、重点任务等方面与国家文件充分衔接。</w:t>
      </w:r>
    </w:p>
    <w:p>
      <w:pPr>
        <w:numPr>
          <w:ilvl w:val="0"/>
          <w:numId w:val="0"/>
        </w:numPr>
        <w:snapToGrid w:val="0"/>
        <w:spacing w:line="560" w:lineRule="exact"/>
        <w:ind w:firstLine="664" w:firstLineChars="200"/>
        <w:rPr>
          <w:rFonts w:hint="default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spacing w:val="6"/>
          <w:kern w:val="2"/>
          <w:sz w:val="32"/>
          <w:szCs w:val="32"/>
          <w:lang w:val="en-US" w:eastAsia="zh-CN" w:bidi="ar-SA"/>
        </w:rPr>
        <w:t>2.深化落实省最新重大部署。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今年初，省委省政府提出强力推进三个“一号工程”，统筹实施“十项重大工程”；其中，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县城承载能力提升和深化“千村示范、万村整治”工程，已经出台了2023-2027年实施方案和2023年工作要点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4月，省两办印发的《关于推进以县城为重要载体的城镇化建设的实施意见》，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进一步突出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数字治理、强镇扩权、山海协作等浙江元素，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并开展全省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试点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我市桐庐、淳安两县已确定为试点县。</w:t>
      </w: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《实施方案》</w:t>
      </w: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全部予以深化细化，推动各项工程、文件在杭州落实落地。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left"/>
        <w:textAlignment w:val="auto"/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spacing w:val="6"/>
          <w:kern w:val="2"/>
          <w:sz w:val="32"/>
          <w:szCs w:val="32"/>
          <w:lang w:val="en-US" w:eastAsia="zh-CN" w:bidi="ar-SA"/>
        </w:rPr>
        <w:t>3.着力强化市级层面统筹集成。</w:t>
      </w: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一是突出杭州特色，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提出我市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推进以县城为重要载体的城镇化建设总的目标和20项具体指标（包括省文件明确的16项指标和我市补充的4项特色指标）。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二是注重</w:t>
      </w: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“一县一策”，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提出到2027年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3县（市）各自的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发展目标、分年度建设指标、重大项目，以及针对性的工作任务。</w:t>
      </w: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三是加强政策支持，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集成全市现有对西部（县）市相关资金、土地、人才等政策。如建立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西部地区公共服务能力补短专项资金，市财政每年安排给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3县（市）15亿元；3县（市）对口的县区（市）协作组，2023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2025年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累计安排协作资金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亿元以上。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34" w:leftChars="0" w:firstLine="664" w:firstLineChars="0"/>
        <w:textAlignment w:val="auto"/>
        <w:rPr>
          <w:rFonts w:hint="eastAsia" w:ascii="黑体" w:hAnsi="黑体" w:eastAsia="黑体" w:cs="楷体"/>
          <w:spacing w:val="6"/>
          <w:sz w:val="32"/>
          <w:szCs w:val="32"/>
        </w:rPr>
      </w:pPr>
      <w:r>
        <w:rPr>
          <w:rFonts w:hint="eastAsia" w:ascii="黑体" w:hAnsi="黑体" w:eastAsia="黑体" w:cs="楷体"/>
          <w:spacing w:val="6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楷体"/>
          <w:spacing w:val="6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default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《实施方案》全文9章25节。章节主要内容如下：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" w:eastAsia="zh-CN" w:bidi="ar-SA"/>
        </w:rPr>
        <w:t>1.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" w:eastAsia="zh-CN" w:bidi="ar-SA"/>
        </w:rPr>
        <w:t>总体要求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统筹县城生产、生活、生态、安全需要，推进县城产业配套设施提质增效、市政公用设施提档升级、公共服务设施提标扩面、环境基础设施提级扩能，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</w:rPr>
        <w:t>不断增强县城综合承载能力，为全市经济稳增长扩内需，高水平推进共同富裕幸福杭州建设，成为中国式现代化城市范例作出重要贡献。到2025年，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一批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综合承载能力提升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重点项目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顺利实施，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县城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产业、市政、公共服务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环境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卫生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4大领域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短板弱项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加快补齐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</w:rPr>
        <w:t>到2027年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以县城为重要载体的城镇化建设取得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重大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进展,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县城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综合承载能力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大幅提升，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优势特色更加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显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eastAsia="zh-CN"/>
        </w:rPr>
        <w:t>到20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eastAsia="zh-CN"/>
        </w:rPr>
        <w:t>年，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县城综合承载力与经济社会发展相适应，人民群众获得感、幸福感和安全感强烈，建成各具特色、富有活力、宜居宜业的和美县城。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具体建设指标中，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3县（市）所涉及的16项省级指标绝大多数都达到省文件要求。其中，污水集中处理率、每千人口拥有3岁以下婴幼儿托位数两个指标在个别年度与省文件规定有较小差距；但乡镇至县城30分钟交通圈覆盖率，省文件目标是到2027年达到100%，而淳安只能达到30%，桐庐、建德只能达到70%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2.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产业发展。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各地围绕特色、优势产业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做好补链延链强链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腾笼换鸟，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强化一园一主业，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优化商贸流通服务，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加大招商引资力度。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5年累计落地总投资1亿元以上产业项目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超过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150个，10亿元以上项目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超过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20个。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.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基础设施。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全面提质县城交通路网、生活管线，推进城市有机更新，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高水平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城市大脑2.0，加快数字基础设施建设，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行政村以上地区5G网络连片覆盖和互联网协议第6版（IPv6）全面部署。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4.</w:t>
      </w:r>
      <w:r>
        <w:rPr>
          <w:rFonts w:hint="eastAsia" w:ascii="楷体_GB2312" w:hAnsi="楷体" w:eastAsia="楷体_GB2312" w:cs="楷体"/>
          <w:spacing w:val="6"/>
          <w:sz w:val="32"/>
          <w:szCs w:val="32"/>
          <w:lang w:eastAsia="zh-CN"/>
        </w:rPr>
        <w:t>公共服务。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不断完善县城医养托育服务体系，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支持县级医院通过提标改造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创建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三级甲等医院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加大教育文体服务供给，提升社会保障治理能力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巩固和保持基本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医疗保险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高位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参保率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4" w:firstLineChars="200"/>
        <w:textAlignment w:val="auto"/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5.文化与生态。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以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千年古城复兴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行动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为重点，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加强历史文化传承与创新。突出生态环境治理和美丽城市建设，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形成全流程、闭环式、智能化问题发现查处体系，推进全域生态环境治理体系和治理能力现代化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.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人口转移与就业</w:t>
      </w:r>
      <w:r>
        <w:rPr>
          <w:rFonts w:hint="eastAsia" w:ascii="楷体_GB2312" w:hAnsi="楷体" w:eastAsia="楷体_GB2312" w:cs="楷体"/>
          <w:spacing w:val="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推进农村转移人口市民化，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保障农民工等非户籍常住人口均等享有基本公共服务。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稳保进城返乡人员就业，完善新市民就业培训、指导体系，实现劳动力就近就业增收。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7.融入主城与辐射乡村。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加快主城优质资源下沉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，实现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各县（市）紧密型教育共同体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不少于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个。推进公共服务城乡一体，实现县域内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康养联合体镇街覆盖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率、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义务教育学校结对率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城乡公交一体化率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均达到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100%。深入实施区县协作帮扶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，到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5年累计安排协作资金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亿元以上。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8.要素保障。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highlight w:val="none"/>
          <w:lang w:bidi="ar-SA"/>
        </w:rPr>
        <w:t>加大城镇建设资金支持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市级财政每年安排给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西部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highlight w:val="none"/>
          <w:lang w:eastAsia="zh-CN" w:bidi="ar-SA"/>
        </w:rPr>
        <w:t>地区公共服务能力补短专项资金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highlight w:val="none"/>
          <w:lang w:val="en-US" w:eastAsia="zh-CN" w:bidi="ar-SA"/>
        </w:rPr>
        <w:t>15亿元，淳安特别生态功能区专项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补助5亿元，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3县（市）原则上按照不低于1：1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比例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配套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bidi="ar"/>
        </w:rPr>
        <w:t>强化集约高效用地利用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实现工业用地100%“标准地”供应，5年累计整治低效用地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亩以上。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bidi="ar"/>
        </w:rPr>
        <w:t>加大人才队伍引进培育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允许县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（市）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对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县域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内落户的各类人才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予以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单独奖补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64" w:firstLineChars="200"/>
        <w:textAlignment w:val="auto"/>
      </w:pPr>
      <w:r>
        <w:rPr>
          <w:rFonts w:hint="eastAsia" w:ascii="楷体_GB2312" w:hAnsi="楷体" w:eastAsia="楷体_GB2312" w:cs="楷体"/>
          <w:spacing w:val="6"/>
          <w:sz w:val="32"/>
          <w:szCs w:val="32"/>
          <w:lang w:val="en-US" w:eastAsia="zh-CN"/>
        </w:rPr>
        <w:t>9.组织实施。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建立市领导挂帅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、3县（市）政府和市级相关部门参加的联席会议制度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。各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县（市）按照“一县一策”，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科学编制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5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年行动计划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。市发改委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工作指导和组织实施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；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（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）政府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加强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检查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督导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切实推动目标任务落地见效。</w:t>
      </w:r>
      <w:r>
        <w:rPr>
          <w:rFonts w:hint="eastAsia" w:ascii="楷体_GB2312" w:hAnsi="楷体" w:eastAsia="楷体_GB2312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 xml:space="preserve">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-3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2YyZGJiNWEzMmViODYwOTY0ZjI5ZjM0MTRlMDkifQ=="/>
  </w:docVars>
  <w:rsids>
    <w:rsidRoot w:val="7C5E3BCA"/>
    <w:rsid w:val="7C5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3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Normal Indent"/>
    <w:basedOn w:val="1"/>
    <w:next w:val="4"/>
    <w:qFormat/>
    <w:uiPriority w:val="0"/>
    <w:pPr>
      <w:ind w:firstLine="420" w:firstLineChars="200"/>
    </w:pPr>
    <w:rPr>
      <w:sz w:val="21"/>
      <w:szCs w:val="24"/>
    </w:rPr>
  </w:style>
  <w:style w:type="paragraph" w:styleId="4">
    <w:name w:val="toc 8"/>
    <w:basedOn w:val="1"/>
    <w:next w:val="1"/>
    <w:unhideWhenUsed/>
    <w:qFormat/>
    <w:uiPriority w:val="39"/>
    <w:pPr>
      <w:ind w:left="1680"/>
      <w:jc w:val="left"/>
    </w:pPr>
    <w:rPr>
      <w:rFonts w:eastAsia="Calibri"/>
      <w:sz w:val="20"/>
      <w:szCs w:val="20"/>
    </w:rPr>
  </w:style>
  <w:style w:type="paragraph" w:styleId="5">
    <w:name w:val="Body Text Indent"/>
    <w:basedOn w:val="1"/>
    <w:next w:val="3"/>
    <w:qFormat/>
    <w:uiPriority w:val="99"/>
    <w:pPr>
      <w:adjustRightInd w:val="0"/>
      <w:spacing w:line="360" w:lineRule="atLeast"/>
      <w:ind w:firstLine="600"/>
      <w:textAlignment w:val="baseline"/>
    </w:pPr>
    <w:rPr>
      <w:kern w:val="0"/>
      <w:sz w:val="30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2732</Words>
  <Characters>2830</Characters>
  <Lines>0</Lines>
  <Paragraphs>0</Paragraphs>
  <TotalTime>2</TotalTime>
  <ScaleCrop>false</ScaleCrop>
  <LinksUpToDate>false</LinksUpToDate>
  <CharactersWithSpaces>2842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2023-06-15T08:28:00Z</dcterms:created>
  <dc:creator>汤</dc:creator>
  <cp:lastModifiedBy>汤</cp:lastModifiedBy>
  <dcterms:modified xsi:type="dcterms:W3CDTF">2023-06-15T08:30:51Z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35997E84A6CB41FBBF9E111BAB3FEC38_11</vt:lpwstr>
  </property>
</Properties>
</file>