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楷体_GB2312" w:eastAsia="楷体_GB2312"/>
          <w:snapToGrid w:val="0"/>
          <w:color w:val="auto"/>
          <w:spacing w:val="6"/>
          <w:kern w:val="0"/>
          <w:sz w:val="32"/>
          <w:szCs w:val="32"/>
        </w:rPr>
      </w:pPr>
      <w:r>
        <w:rPr>
          <w:rFonts w:hint="eastAsia" w:ascii="方正小标宋简体" w:hAnsi="Times New Roman" w:eastAsia="方正小标宋简体" w:cs="Times New Roman"/>
          <w:color w:val="auto"/>
          <w:sz w:val="44"/>
          <w:szCs w:val="44"/>
        </w:rPr>
        <w:t>《杭州市涉审中介机构推行多维评价体系实施办法》</w:t>
      </w:r>
      <w:r>
        <w:rPr>
          <w:rFonts w:hint="eastAsia" w:ascii="方正小标宋简体" w:eastAsia="方正小标宋简体" w:cs="Times New Roman"/>
          <w:color w:val="auto"/>
          <w:sz w:val="44"/>
          <w:szCs w:val="44"/>
          <w:lang w:eastAsia="zh-CN"/>
        </w:rPr>
        <w:t>起草说明</w:t>
      </w:r>
    </w:p>
    <w:p>
      <w:pPr>
        <w:keepNext w:val="0"/>
        <w:keepLines w:val="0"/>
        <w:pageBreakBefore w:val="0"/>
        <w:widowControl w:val="0"/>
        <w:numPr>
          <w:ilvl w:val="0"/>
          <w:numId w:val="0"/>
        </w:numPr>
        <w:kinsoku/>
        <w:wordWrap/>
        <w:overflowPunct/>
        <w:topLinePunct w:val="0"/>
        <w:autoSpaceDE/>
        <w:autoSpaceDN/>
        <w:bidi w:val="0"/>
        <w:spacing w:line="560" w:lineRule="exact"/>
        <w:ind w:firstLine="708" w:firstLineChars="200"/>
        <w:jc w:val="both"/>
        <w:textAlignment w:val="auto"/>
        <w:rPr>
          <w:rFonts w:hint="eastAsia" w:ascii="仿宋_GB2312" w:hAnsi="仿宋_GB2312" w:eastAsia="仿宋_GB2312" w:cs="仿宋_GB2312"/>
          <w:color w:val="auto"/>
          <w:spacing w:val="17"/>
          <w:sz w:val="32"/>
          <w:szCs w:val="32"/>
          <w:lang w:val="en-US" w:eastAsia="zh-CN"/>
        </w:rPr>
      </w:pPr>
      <w:r>
        <w:rPr>
          <w:rFonts w:hint="eastAsia" w:ascii="仿宋_GB2312" w:hAnsi="仿宋_GB2312" w:eastAsia="仿宋_GB2312" w:cs="仿宋_GB2312"/>
          <w:color w:val="auto"/>
          <w:spacing w:val="17"/>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spacing w:line="560" w:lineRule="exact"/>
        <w:ind w:firstLine="708" w:firstLineChars="200"/>
        <w:jc w:val="both"/>
        <w:textAlignment w:val="auto"/>
        <w:rPr>
          <w:rFonts w:hint="eastAsia" w:ascii="仿宋_GB2312" w:hAnsi="仿宋_GB2312" w:eastAsia="仿宋_GB2312" w:cs="仿宋_GB2312"/>
          <w:color w:val="auto"/>
          <w:spacing w:val="17"/>
          <w:sz w:val="32"/>
          <w:szCs w:val="32"/>
          <w:lang w:val="en-US" w:eastAsia="zh-CN"/>
        </w:rPr>
      </w:pPr>
      <w:r>
        <w:rPr>
          <w:rFonts w:hint="eastAsia" w:ascii="仿宋_GB2312" w:hAnsi="仿宋_GB2312" w:eastAsia="仿宋_GB2312" w:cs="仿宋_GB2312"/>
          <w:color w:val="auto"/>
          <w:spacing w:val="17"/>
          <w:sz w:val="32"/>
          <w:szCs w:val="32"/>
          <w:lang w:val="en-US" w:eastAsia="zh-CN"/>
        </w:rPr>
        <w:t>为加快推进社会信用体系建设，进一步发挥信用在创新监管机制、提高监管能力和水平方面的基础性作用，推动我市投资项目审批中介技术服务行为的规范管理，市发改委会同有关单位，在充分调研、广泛征求意见基础上，编制完成《杭州市涉审中介机构推行多维评价体系实施办法》（以下简称《实施办法》）。</w:t>
      </w:r>
    </w:p>
    <w:p>
      <w:pPr>
        <w:keepNext w:val="0"/>
        <w:keepLines w:val="0"/>
        <w:pageBreakBefore w:val="0"/>
        <w:widowControl w:val="0"/>
        <w:numPr>
          <w:ilvl w:val="0"/>
          <w:numId w:val="0"/>
        </w:numPr>
        <w:kinsoku/>
        <w:wordWrap/>
        <w:overflowPunct/>
        <w:topLinePunct w:val="0"/>
        <w:autoSpaceDE/>
        <w:autoSpaceDN/>
        <w:bidi w:val="0"/>
        <w:spacing w:line="560" w:lineRule="exact"/>
        <w:ind w:firstLine="708" w:firstLineChars="200"/>
        <w:jc w:val="both"/>
        <w:textAlignment w:val="auto"/>
        <w:rPr>
          <w:rFonts w:hint="eastAsia" w:ascii="黑体" w:hAnsi="黑体" w:eastAsia="黑体" w:cs="黑体"/>
          <w:color w:val="auto"/>
          <w:spacing w:val="17"/>
          <w:sz w:val="32"/>
          <w:szCs w:val="32"/>
          <w:lang w:val="en-US" w:eastAsia="zh-CN"/>
        </w:rPr>
      </w:pPr>
      <w:r>
        <w:rPr>
          <w:rFonts w:hint="eastAsia" w:ascii="黑体" w:hAnsi="黑体" w:eastAsia="黑体" w:cs="黑体"/>
          <w:color w:val="auto"/>
          <w:spacing w:val="17"/>
          <w:sz w:val="32"/>
          <w:szCs w:val="32"/>
          <w:lang w:val="en-US" w:eastAsia="zh-CN"/>
        </w:rPr>
        <w:t>一、关于《实施办法》的编制过程</w:t>
      </w:r>
    </w:p>
    <w:p>
      <w:pPr>
        <w:keepNext w:val="0"/>
        <w:keepLines w:val="0"/>
        <w:pageBreakBefore w:val="0"/>
        <w:widowControl w:val="0"/>
        <w:numPr>
          <w:ilvl w:val="0"/>
          <w:numId w:val="0"/>
        </w:numPr>
        <w:kinsoku/>
        <w:wordWrap/>
        <w:overflowPunct/>
        <w:topLinePunct w:val="0"/>
        <w:autoSpaceDE/>
        <w:autoSpaceDN/>
        <w:bidi w:val="0"/>
        <w:spacing w:line="560" w:lineRule="exact"/>
        <w:ind w:firstLine="708" w:firstLineChars="200"/>
        <w:jc w:val="both"/>
        <w:textAlignment w:val="auto"/>
        <w:rPr>
          <w:rFonts w:hint="eastAsia" w:ascii="仿宋_GB2312" w:hAnsi="仿宋_GB2312" w:eastAsia="仿宋_GB2312" w:cs="仿宋_GB2312"/>
          <w:color w:val="auto"/>
          <w:spacing w:val="17"/>
          <w:sz w:val="32"/>
          <w:szCs w:val="32"/>
          <w:lang w:val="en-US" w:eastAsia="zh-CN"/>
        </w:rPr>
      </w:pPr>
      <w:r>
        <w:rPr>
          <w:rFonts w:hint="eastAsia" w:ascii="楷体" w:hAnsi="楷体" w:eastAsia="楷体" w:cs="楷体"/>
          <w:color w:val="auto"/>
          <w:spacing w:val="17"/>
          <w:sz w:val="32"/>
          <w:szCs w:val="32"/>
          <w:lang w:val="en-US" w:eastAsia="zh-CN"/>
        </w:rPr>
        <w:t>1.进行专题研究。</w:t>
      </w:r>
      <w:r>
        <w:rPr>
          <w:rFonts w:hint="eastAsia" w:ascii="仿宋_GB2312" w:hAnsi="仿宋_GB2312" w:eastAsia="仿宋_GB2312" w:cs="仿宋_GB2312"/>
          <w:color w:val="auto"/>
          <w:spacing w:val="17"/>
          <w:sz w:val="32"/>
          <w:szCs w:val="32"/>
          <w:lang w:val="en-US" w:eastAsia="zh-CN"/>
        </w:rPr>
        <w:t>2021年11月26日，市发改委会同市审管办召开涉审中介多维评价办法专题座谈会，在充分结合当前涉审中介信用监管情况的基础上，就合法合规及评价模型等内容开展充分研讨。</w:t>
      </w:r>
    </w:p>
    <w:p>
      <w:pPr>
        <w:keepNext w:val="0"/>
        <w:keepLines w:val="0"/>
        <w:pageBreakBefore w:val="0"/>
        <w:widowControl w:val="0"/>
        <w:numPr>
          <w:ilvl w:val="0"/>
          <w:numId w:val="0"/>
        </w:numPr>
        <w:kinsoku/>
        <w:wordWrap/>
        <w:overflowPunct/>
        <w:topLinePunct w:val="0"/>
        <w:autoSpaceDE/>
        <w:autoSpaceDN/>
        <w:bidi w:val="0"/>
        <w:spacing w:line="560" w:lineRule="exact"/>
        <w:ind w:firstLine="708" w:firstLineChars="200"/>
        <w:jc w:val="both"/>
        <w:textAlignment w:val="auto"/>
        <w:rPr>
          <w:rFonts w:hint="eastAsia" w:ascii="仿宋_GB2312" w:hAnsi="仿宋_GB2312" w:eastAsia="仿宋_GB2312" w:cs="仿宋_GB2312"/>
          <w:color w:val="auto"/>
          <w:spacing w:val="17"/>
          <w:sz w:val="32"/>
          <w:szCs w:val="32"/>
          <w:lang w:val="en-US" w:eastAsia="zh-CN"/>
        </w:rPr>
      </w:pPr>
      <w:r>
        <w:rPr>
          <w:rFonts w:hint="eastAsia" w:ascii="楷体" w:hAnsi="楷体" w:eastAsia="楷体" w:cs="楷体"/>
          <w:color w:val="auto"/>
          <w:spacing w:val="17"/>
          <w:sz w:val="32"/>
          <w:szCs w:val="32"/>
          <w:lang w:val="en-US" w:eastAsia="zh-CN"/>
        </w:rPr>
        <w:t>2.征求多方意见。</w:t>
      </w:r>
      <w:r>
        <w:rPr>
          <w:rFonts w:hint="eastAsia" w:ascii="仿宋_GB2312" w:hAnsi="仿宋_GB2312" w:eastAsia="仿宋_GB2312" w:cs="仿宋_GB2312"/>
          <w:color w:val="auto"/>
          <w:spacing w:val="17"/>
          <w:sz w:val="32"/>
          <w:szCs w:val="32"/>
          <w:lang w:val="en-US" w:eastAsia="zh-CN"/>
        </w:rPr>
        <w:t>《实施办法》初稿形成后，市发改委于2021年12月正式发文向市规资局、市生态环境局、市气象局、市交通运输局等18家市级审批部门</w:t>
      </w:r>
      <w:bookmarkStart w:id="0" w:name="_GoBack"/>
      <w:bookmarkEnd w:id="0"/>
      <w:r>
        <w:rPr>
          <w:rFonts w:hint="eastAsia" w:ascii="仿宋_GB2312" w:hAnsi="仿宋_GB2312" w:eastAsia="仿宋_GB2312" w:cs="仿宋_GB2312"/>
          <w:color w:val="auto"/>
          <w:spacing w:val="17"/>
          <w:sz w:val="32"/>
          <w:szCs w:val="32"/>
          <w:lang w:val="en-US" w:eastAsia="zh-CN"/>
        </w:rPr>
        <w:t>和13家区、县（市）审管办（行政服务中心）征求了意见，共收到反馈意见31条，为《实施办法》修改完善提供了重要参考。</w:t>
      </w:r>
    </w:p>
    <w:p>
      <w:pPr>
        <w:keepNext w:val="0"/>
        <w:keepLines w:val="0"/>
        <w:pageBreakBefore w:val="0"/>
        <w:widowControl w:val="0"/>
        <w:numPr>
          <w:ilvl w:val="0"/>
          <w:numId w:val="0"/>
        </w:numPr>
        <w:kinsoku/>
        <w:wordWrap/>
        <w:overflowPunct/>
        <w:topLinePunct w:val="0"/>
        <w:autoSpaceDE/>
        <w:autoSpaceDN/>
        <w:bidi w:val="0"/>
        <w:spacing w:line="560" w:lineRule="exact"/>
        <w:ind w:firstLine="708" w:firstLineChars="200"/>
        <w:jc w:val="both"/>
        <w:textAlignment w:val="auto"/>
        <w:rPr>
          <w:rFonts w:hint="eastAsia" w:ascii="仿宋_GB2312" w:hAnsi="仿宋_GB2312" w:eastAsia="仿宋_GB2312" w:cs="仿宋_GB2312"/>
          <w:color w:val="auto"/>
          <w:spacing w:val="17"/>
          <w:sz w:val="32"/>
          <w:szCs w:val="32"/>
          <w:lang w:val="en-US" w:eastAsia="zh-CN"/>
        </w:rPr>
      </w:pPr>
      <w:r>
        <w:rPr>
          <w:rFonts w:hint="eastAsia" w:ascii="楷体" w:hAnsi="楷体" w:eastAsia="楷体" w:cs="楷体"/>
          <w:color w:val="auto"/>
          <w:spacing w:val="17"/>
          <w:sz w:val="32"/>
          <w:szCs w:val="32"/>
          <w:lang w:val="en-US" w:eastAsia="zh-CN"/>
        </w:rPr>
        <w:t>3.合法合规审查。</w:t>
      </w:r>
      <w:r>
        <w:rPr>
          <w:rFonts w:hint="eastAsia" w:ascii="仿宋_GB2312" w:hAnsi="仿宋_GB2312" w:eastAsia="仿宋_GB2312" w:cs="仿宋_GB2312"/>
          <w:color w:val="auto"/>
          <w:spacing w:val="17"/>
          <w:sz w:val="32"/>
          <w:szCs w:val="32"/>
          <w:lang w:val="en-US" w:eastAsia="zh-CN"/>
        </w:rPr>
        <w:t>根据《浙江省规范性文件管理办法》及</w:t>
      </w:r>
      <w:r>
        <w:rPr>
          <w:rFonts w:hint="eastAsia" w:ascii="仿宋" w:hAnsi="仿宋" w:eastAsia="仿宋" w:cs="仿宋"/>
          <w:color w:val="auto"/>
          <w:sz w:val="32"/>
          <w:szCs w:val="32"/>
        </w:rPr>
        <w:t>《杭州市人民政府关于在市场体系</w:t>
      </w:r>
      <w:r>
        <w:rPr>
          <w:rFonts w:hint="eastAsia" w:ascii="仿宋" w:hAnsi="仿宋" w:eastAsia="仿宋" w:cs="仿宋"/>
          <w:color w:val="auto"/>
          <w:sz w:val="32"/>
          <w:szCs w:val="32"/>
          <w:lang w:eastAsia="zh-CN"/>
        </w:rPr>
        <w:t>中</w:t>
      </w:r>
      <w:r>
        <w:rPr>
          <w:rFonts w:hint="eastAsia" w:ascii="仿宋" w:hAnsi="仿宋" w:eastAsia="仿宋" w:cs="仿宋"/>
          <w:color w:val="auto"/>
          <w:sz w:val="32"/>
          <w:szCs w:val="32"/>
        </w:rPr>
        <w:t>建立公平竞争审查制度的实施意见》（杭政函[2017]133号）</w:t>
      </w:r>
      <w:r>
        <w:rPr>
          <w:rFonts w:hint="eastAsia" w:ascii="仿宋_GB2312" w:hAnsi="仿宋_GB2312" w:eastAsia="仿宋_GB2312" w:cs="仿宋_GB2312"/>
          <w:color w:val="auto"/>
          <w:spacing w:val="17"/>
          <w:sz w:val="32"/>
          <w:szCs w:val="32"/>
          <w:lang w:val="en-US" w:eastAsia="zh-CN"/>
        </w:rPr>
        <w:t>，市发改委开展了合法性审查和公平竞争审查，确保与相关上位法有效衔接。</w:t>
      </w:r>
    </w:p>
    <w:p>
      <w:pPr>
        <w:keepNext w:val="0"/>
        <w:keepLines w:val="0"/>
        <w:pageBreakBefore w:val="0"/>
        <w:widowControl w:val="0"/>
        <w:numPr>
          <w:ilvl w:val="0"/>
          <w:numId w:val="0"/>
        </w:numPr>
        <w:kinsoku/>
        <w:wordWrap/>
        <w:overflowPunct/>
        <w:topLinePunct w:val="0"/>
        <w:autoSpaceDE/>
        <w:autoSpaceDN/>
        <w:bidi w:val="0"/>
        <w:spacing w:line="560" w:lineRule="exact"/>
        <w:ind w:firstLine="708" w:firstLineChars="200"/>
        <w:jc w:val="both"/>
        <w:textAlignment w:val="auto"/>
        <w:rPr>
          <w:rFonts w:hint="eastAsia" w:ascii="仿宋_GB2312" w:hAnsi="仿宋_GB2312" w:eastAsia="仿宋_GB2312" w:cs="仿宋_GB2312"/>
          <w:color w:val="auto"/>
          <w:spacing w:val="17"/>
          <w:sz w:val="32"/>
          <w:szCs w:val="32"/>
          <w:lang w:val="en-US" w:eastAsia="zh-CN"/>
        </w:rPr>
      </w:pPr>
      <w:r>
        <w:rPr>
          <w:rFonts w:hint="eastAsia" w:ascii="楷体" w:hAnsi="楷体" w:eastAsia="楷体" w:cs="楷体"/>
          <w:color w:val="auto"/>
          <w:spacing w:val="17"/>
          <w:sz w:val="32"/>
          <w:szCs w:val="32"/>
          <w:lang w:val="en-US" w:eastAsia="zh-CN"/>
        </w:rPr>
        <w:t>4.重大行政决策立项论证。</w:t>
      </w:r>
      <w:r>
        <w:rPr>
          <w:rFonts w:hint="eastAsia" w:ascii="仿宋_GB2312" w:hAnsi="仿宋_GB2312" w:eastAsia="仿宋_GB2312" w:cs="仿宋_GB2312"/>
          <w:color w:val="auto"/>
          <w:spacing w:val="17"/>
          <w:sz w:val="32"/>
          <w:szCs w:val="32"/>
          <w:lang w:val="en-US" w:eastAsia="zh-CN"/>
        </w:rPr>
        <w:t>根据市司法局关于重大行政决策考核要求，3月2日市发改委组织委公职律师、行政执法监督员、委法律顾问、法学专家等召开了重大行政决策事项立项论证会。专家一致认为，该文件属于规范性文件，可以作为市发改委年度重大行政决策事项。</w:t>
      </w:r>
    </w:p>
    <w:p>
      <w:pPr>
        <w:keepNext w:val="0"/>
        <w:keepLines w:val="0"/>
        <w:pageBreakBefore w:val="0"/>
        <w:widowControl w:val="0"/>
        <w:numPr>
          <w:ilvl w:val="0"/>
          <w:numId w:val="0"/>
        </w:numPr>
        <w:kinsoku/>
        <w:wordWrap/>
        <w:overflowPunct/>
        <w:topLinePunct w:val="0"/>
        <w:autoSpaceDE/>
        <w:autoSpaceDN/>
        <w:bidi w:val="0"/>
        <w:spacing w:line="560" w:lineRule="exact"/>
        <w:ind w:firstLine="708" w:firstLineChars="200"/>
        <w:jc w:val="both"/>
        <w:textAlignment w:val="auto"/>
        <w:rPr>
          <w:rFonts w:hint="eastAsia" w:ascii="黑体" w:hAnsi="黑体" w:eastAsia="黑体" w:cs="黑体"/>
          <w:color w:val="auto"/>
          <w:spacing w:val="17"/>
          <w:sz w:val="32"/>
          <w:szCs w:val="32"/>
          <w:lang w:val="en-US" w:eastAsia="zh-CN"/>
        </w:rPr>
      </w:pPr>
      <w:r>
        <w:rPr>
          <w:rFonts w:hint="eastAsia" w:ascii="黑体" w:hAnsi="黑体" w:eastAsia="黑体" w:cs="黑体"/>
          <w:color w:val="auto"/>
          <w:spacing w:val="17"/>
          <w:sz w:val="32"/>
          <w:szCs w:val="32"/>
          <w:lang w:val="en-US" w:eastAsia="zh-CN"/>
        </w:rPr>
        <w:t>二、总体目标</w:t>
      </w:r>
    </w:p>
    <w:p>
      <w:pPr>
        <w:keepNext w:val="0"/>
        <w:keepLines w:val="0"/>
        <w:pageBreakBefore w:val="0"/>
        <w:widowControl w:val="0"/>
        <w:numPr>
          <w:ilvl w:val="0"/>
          <w:numId w:val="0"/>
        </w:numPr>
        <w:kinsoku/>
        <w:wordWrap/>
        <w:overflowPunct/>
        <w:topLinePunct w:val="0"/>
        <w:autoSpaceDE/>
        <w:autoSpaceDN/>
        <w:bidi w:val="0"/>
        <w:spacing w:line="560" w:lineRule="exact"/>
        <w:ind w:firstLine="708" w:firstLineChars="200"/>
        <w:jc w:val="both"/>
        <w:textAlignment w:val="auto"/>
        <w:rPr>
          <w:rFonts w:hint="eastAsia" w:ascii="仿宋_GB2312" w:hAnsi="仿宋_GB2312" w:eastAsia="仿宋_GB2312" w:cs="仿宋_GB2312"/>
          <w:color w:val="auto"/>
          <w:spacing w:val="17"/>
          <w:sz w:val="32"/>
          <w:szCs w:val="32"/>
          <w:lang w:val="en-US" w:eastAsia="zh-CN"/>
        </w:rPr>
      </w:pPr>
      <w:r>
        <w:rPr>
          <w:rFonts w:hint="eastAsia" w:ascii="仿宋_GB2312" w:hAnsi="仿宋_GB2312" w:eastAsia="仿宋_GB2312" w:cs="仿宋_GB2312"/>
          <w:color w:val="auto"/>
          <w:spacing w:val="17"/>
          <w:sz w:val="32"/>
          <w:szCs w:val="32"/>
          <w:lang w:val="en-US" w:eastAsia="zh-CN"/>
        </w:rPr>
        <w:t>深化我市投资项目审批中介技术服务行为的规范管理，建立健全投资项目审批中介机构诚信市场体系，切实提高涉审中介机构的服务质量和效率，解决单一评价方式局限性，根据涉审中介机构日常经营活动中的服务对象及各行业主管部门监管特点，全面推行以信用为基础的“多维评价体系”运用，实现三方数据共享——即市审批平台、“市投资项目审批中介技术服务网上中介超市”和市公共信用信息平台三方共享，使评价结果更加客观公正，以“信用监管”促进涉审中介机构良性竞争发展。</w:t>
      </w:r>
    </w:p>
    <w:p>
      <w:pPr>
        <w:keepNext w:val="0"/>
        <w:keepLines w:val="0"/>
        <w:pageBreakBefore w:val="0"/>
        <w:widowControl w:val="0"/>
        <w:numPr>
          <w:ilvl w:val="0"/>
          <w:numId w:val="0"/>
        </w:numPr>
        <w:kinsoku/>
        <w:wordWrap/>
        <w:overflowPunct/>
        <w:topLinePunct w:val="0"/>
        <w:autoSpaceDE/>
        <w:autoSpaceDN/>
        <w:bidi w:val="0"/>
        <w:spacing w:line="560" w:lineRule="exact"/>
        <w:ind w:firstLine="708" w:firstLineChars="200"/>
        <w:jc w:val="both"/>
        <w:textAlignment w:val="auto"/>
        <w:rPr>
          <w:rFonts w:hint="eastAsia" w:ascii="仿宋_GB2312" w:hAnsi="仿宋_GB2312" w:eastAsia="仿宋_GB2312" w:cs="仿宋_GB2312"/>
          <w:color w:val="auto"/>
          <w:spacing w:val="17"/>
          <w:sz w:val="32"/>
          <w:szCs w:val="32"/>
          <w:lang w:val="en-US" w:eastAsia="zh-CN"/>
        </w:rPr>
      </w:pPr>
      <w:r>
        <w:rPr>
          <w:rFonts w:hint="eastAsia" w:ascii="黑体" w:hAnsi="黑体" w:eastAsia="黑体" w:cs="黑体"/>
          <w:color w:val="auto"/>
          <w:spacing w:val="17"/>
          <w:sz w:val="32"/>
          <w:szCs w:val="32"/>
          <w:lang w:val="en-US" w:eastAsia="zh-CN"/>
        </w:rPr>
        <w:t>三、主要内容</w:t>
      </w:r>
    </w:p>
    <w:p>
      <w:pPr>
        <w:spacing w:line="600" w:lineRule="exact"/>
        <w:ind w:firstLine="708" w:firstLineChars="200"/>
        <w:rPr>
          <w:rFonts w:hint="eastAsia" w:ascii="仿宋_GB2312" w:hAnsi="仿宋_GB2312" w:eastAsia="仿宋_GB2312" w:cs="仿宋_GB2312"/>
          <w:color w:val="auto"/>
          <w:sz w:val="32"/>
          <w:szCs w:val="32"/>
        </w:rPr>
      </w:pPr>
      <w:r>
        <w:rPr>
          <w:rFonts w:hint="eastAsia" w:ascii="楷体" w:hAnsi="楷体" w:eastAsia="楷体" w:cs="楷体"/>
          <w:color w:val="auto"/>
          <w:spacing w:val="17"/>
          <w:sz w:val="32"/>
          <w:szCs w:val="32"/>
          <w:lang w:val="en-US" w:eastAsia="zh-CN"/>
        </w:rPr>
        <w:t>1.评价对象。</w:t>
      </w:r>
      <w:r>
        <w:rPr>
          <w:rFonts w:hint="eastAsia" w:ascii="仿宋_GB2312" w:hAnsi="仿宋_GB2312" w:eastAsia="仿宋_GB2312" w:cs="仿宋_GB2312"/>
          <w:color w:val="auto"/>
          <w:sz w:val="32"/>
          <w:szCs w:val="32"/>
        </w:rPr>
        <w:t>在杭从事与投资项目审批相关的技术审查、评估、咨询等有偿专业技术服务事项的机构。具体服务事项参考省发展改革委公布的投资项目行政审批中介服务事项清单。</w:t>
      </w:r>
    </w:p>
    <w:p>
      <w:pPr>
        <w:autoSpaceDE w:val="0"/>
        <w:autoSpaceDN w:val="0"/>
        <w:adjustRightInd w:val="0"/>
        <w:spacing w:line="600" w:lineRule="exact"/>
        <w:ind w:firstLine="708" w:firstLineChars="200"/>
        <w:rPr>
          <w:rFonts w:hint="eastAsia" w:ascii="仿宋_GB2312" w:hAnsi="仿宋_GB2312" w:eastAsia="仿宋_GB2312" w:cs="仿宋_GB2312"/>
          <w:color w:val="auto"/>
          <w:kern w:val="0"/>
          <w:sz w:val="32"/>
          <w:szCs w:val="32"/>
        </w:rPr>
      </w:pPr>
      <w:r>
        <w:rPr>
          <w:rFonts w:hint="eastAsia" w:ascii="楷体" w:hAnsi="楷体" w:eastAsia="楷体" w:cs="楷体"/>
          <w:color w:val="auto"/>
          <w:spacing w:val="17"/>
          <w:sz w:val="32"/>
          <w:szCs w:val="32"/>
          <w:lang w:val="en-US" w:eastAsia="zh-CN"/>
        </w:rPr>
        <w:t>2.评价主体。</w:t>
      </w:r>
      <w:r>
        <w:rPr>
          <w:rFonts w:hint="eastAsia" w:ascii="仿宋_GB2312" w:hAnsi="仿宋_GB2312" w:eastAsia="仿宋_GB2312" w:cs="仿宋_GB2312"/>
          <w:color w:val="auto"/>
          <w:sz w:val="32"/>
          <w:szCs w:val="32"/>
        </w:rPr>
        <w:t>根据涉审中介机构日常经营活动中涉及的服务对象及</w:t>
      </w:r>
      <w:r>
        <w:rPr>
          <w:rFonts w:hint="eastAsia" w:ascii="仿宋_GB2312" w:hAnsi="仿宋_GB2312" w:eastAsia="仿宋_GB2312" w:cs="仿宋_GB2312"/>
          <w:color w:val="auto"/>
          <w:sz w:val="32"/>
          <w:szCs w:val="32"/>
          <w:lang w:eastAsia="zh-CN"/>
        </w:rPr>
        <w:t>行业</w:t>
      </w:r>
      <w:r>
        <w:rPr>
          <w:rFonts w:hint="eastAsia" w:ascii="仿宋_GB2312" w:hAnsi="仿宋_GB2312" w:eastAsia="仿宋_GB2312" w:cs="仿宋_GB2312"/>
          <w:color w:val="auto"/>
          <w:sz w:val="32"/>
          <w:szCs w:val="32"/>
        </w:rPr>
        <w:t>监管部门，评价主体分为四类：项目单位</w:t>
      </w:r>
      <w:r>
        <w:rPr>
          <w:rFonts w:hint="eastAsia" w:ascii="仿宋_GB2312" w:hAnsi="仿宋_GB2312" w:eastAsia="仿宋_GB2312" w:cs="仿宋_GB2312"/>
          <w:bCs/>
          <w:color w:val="auto"/>
          <w:sz w:val="32"/>
          <w:szCs w:val="32"/>
        </w:rPr>
        <w:t>（业主）</w:t>
      </w:r>
      <w:r>
        <w:rPr>
          <w:rFonts w:hint="eastAsia" w:ascii="仿宋_GB2312" w:hAnsi="仿宋_GB2312" w:eastAsia="仿宋_GB2312" w:cs="仿宋_GB2312"/>
          <w:color w:val="auto"/>
          <w:sz w:val="32"/>
          <w:szCs w:val="32"/>
        </w:rPr>
        <w:t>评价、行业主管部门（审批部门）评价、市审管办（市行政审批服务中心）评价、基础信用（信用浙江）评价。</w:t>
      </w:r>
    </w:p>
    <w:p>
      <w:pPr>
        <w:spacing w:line="600" w:lineRule="exact"/>
        <w:ind w:firstLine="708" w:firstLineChars="200"/>
        <w:rPr>
          <w:rFonts w:hint="eastAsia" w:ascii="仿宋_GB2312" w:hAnsi="仿宋_GB2312" w:eastAsia="仿宋_GB2312" w:cs="仿宋_GB2312"/>
          <w:bCs/>
          <w:color w:val="auto"/>
          <w:sz w:val="32"/>
          <w:szCs w:val="32"/>
        </w:rPr>
      </w:pPr>
      <w:r>
        <w:rPr>
          <w:rFonts w:hint="eastAsia" w:ascii="楷体" w:hAnsi="楷体" w:eastAsia="楷体" w:cs="楷体"/>
          <w:color w:val="auto"/>
          <w:spacing w:val="17"/>
          <w:sz w:val="32"/>
          <w:szCs w:val="32"/>
          <w:lang w:val="en-US" w:eastAsia="zh-CN"/>
        </w:rPr>
        <w:t>3.评价体系。</w:t>
      </w:r>
      <w:r>
        <w:rPr>
          <w:rFonts w:hint="eastAsia" w:ascii="仿宋_GB2312" w:hAnsi="仿宋_GB2312" w:eastAsia="仿宋_GB2312" w:cs="仿宋_GB2312"/>
          <w:color w:val="auto"/>
          <w:sz w:val="32"/>
          <w:szCs w:val="32"/>
        </w:rPr>
        <w:t>多维评价总分1000分，具体由</w:t>
      </w:r>
      <w:r>
        <w:rPr>
          <w:rFonts w:hint="eastAsia" w:ascii="仿宋_GB2312" w:hAnsi="仿宋_GB2312" w:eastAsia="仿宋_GB2312" w:cs="仿宋_GB2312"/>
          <w:bCs/>
          <w:color w:val="auto"/>
          <w:sz w:val="32"/>
          <w:szCs w:val="32"/>
        </w:rPr>
        <w:t>项目单位（业主）评价占40%、行业主管部门（审批部门）评价占40%、市审管办（市行政审批服务中心）评价占10%、基础信用</w:t>
      </w:r>
      <w:r>
        <w:rPr>
          <w:rFonts w:hint="eastAsia" w:ascii="仿宋_GB2312" w:hAnsi="仿宋_GB2312" w:eastAsia="仿宋_GB2312" w:cs="仿宋_GB2312"/>
          <w:color w:val="auto"/>
          <w:sz w:val="32"/>
          <w:szCs w:val="32"/>
        </w:rPr>
        <w:t>（信用浙江）</w:t>
      </w:r>
      <w:r>
        <w:rPr>
          <w:rFonts w:hint="eastAsia" w:ascii="仿宋_GB2312" w:hAnsi="仿宋_GB2312" w:eastAsia="仿宋_GB2312" w:cs="仿宋_GB2312"/>
          <w:bCs/>
          <w:color w:val="auto"/>
          <w:sz w:val="32"/>
          <w:szCs w:val="32"/>
        </w:rPr>
        <w:t>评价占10%。</w:t>
      </w:r>
    </w:p>
    <w:p>
      <w:pPr>
        <w:autoSpaceDE w:val="0"/>
        <w:autoSpaceDN w:val="0"/>
        <w:adjustRightInd w:val="0"/>
        <w:spacing w:line="600" w:lineRule="exact"/>
        <w:ind w:firstLine="708" w:firstLineChars="200"/>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pacing w:val="17"/>
          <w:sz w:val="32"/>
          <w:szCs w:val="32"/>
          <w:lang w:val="en-US" w:eastAsia="zh-CN"/>
        </w:rPr>
        <w:t>4.工作程序。</w:t>
      </w:r>
      <w:r>
        <w:rPr>
          <w:rFonts w:hint="eastAsia" w:ascii="仿宋_GB2312" w:hAnsi="仿宋_GB2312" w:eastAsia="仿宋_GB2312" w:cs="仿宋_GB2312"/>
          <w:color w:val="auto"/>
          <w:sz w:val="32"/>
          <w:szCs w:val="32"/>
          <w:lang w:val="en-US" w:eastAsia="zh-CN"/>
        </w:rPr>
        <w:t>《实施办法》还对数据采集、合同备案、服务评价、汇总评价、审核认定以及申诉救济等环节做了详细规范，确保各环节职责明确、衔接顺畅。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3DE63AD"/>
    <w:rsid w:val="E3DE6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2022-09-29T09:35:00Z</dcterms:created>
  <dc:creator>user</dc:creator>
  <cp:lastModifiedBy>user</cp:lastModifiedBy>
  <dcterms:modified xsi:type="dcterms:W3CDTF">2022-09-29T09:42:49Z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